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color w:val="000000"/>
          <w:rtl w:val="0"/>
        </w:rPr>
        <w:t xml:space="preserve">ÖZGEÇMİŞ VE ESERLER LİSTESİ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color w:val="000000"/>
          <w:rtl w:val="0"/>
        </w:rPr>
        <w:t xml:space="preserve">ÖZGEÇMİŞ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3726180</wp:posOffset>
            </wp:positionH>
            <wp:positionV relativeFrom="paragraph">
              <wp:posOffset>114300</wp:posOffset>
            </wp:positionV>
            <wp:extent cx="1671320" cy="2199640"/>
            <wp:effectExtent b="0" l="0" r="0" t="0"/>
            <wp:wrapSquare wrapText="bothSides" distB="0" distT="0" distL="114300" distR="114300"/>
            <wp:docPr descr="C:\Users\pc_\Desktop\tb.png" id="1" name="image01.jpg"/>
            <a:graphic>
              <a:graphicData uri="http://schemas.openxmlformats.org/drawingml/2006/picture">
                <pic:pic>
                  <pic:nvPicPr>
                    <pic:cNvPr descr="C:\Users\pc_\Desktop\tb.pn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199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Adı Soyadı:</w:t>
      </w:r>
      <w:r w:rsidDel="00000000" w:rsidR="00000000" w:rsidRPr="00000000">
        <w:rPr>
          <w:sz w:val="24"/>
          <w:szCs w:val="24"/>
          <w:rtl w:val="0"/>
        </w:rPr>
        <w:t xml:space="preserve"> Tuba Onat Çakıroğlu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Doğum Tarihi:</w:t>
      </w:r>
      <w:r w:rsidDel="00000000" w:rsidR="00000000" w:rsidRPr="00000000">
        <w:rPr>
          <w:sz w:val="24"/>
          <w:szCs w:val="24"/>
          <w:rtl w:val="0"/>
        </w:rPr>
        <w:t xml:space="preserve"> 05 Temmuz 1971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Unvanı:</w:t>
      </w:r>
      <w:r w:rsidDel="00000000" w:rsidR="00000000" w:rsidRPr="00000000">
        <w:rPr>
          <w:sz w:val="24"/>
          <w:szCs w:val="24"/>
          <w:rtl w:val="0"/>
        </w:rPr>
        <w:t xml:space="preserve"> Yrd. Doç. Dr.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İletişim: </w:t>
      </w:r>
      <w:r w:rsidDel="00000000" w:rsidR="00000000" w:rsidRPr="00000000">
        <w:rPr>
          <w:sz w:val="24"/>
          <w:szCs w:val="24"/>
          <w:rtl w:val="0"/>
        </w:rPr>
        <w:t xml:space="preserve">tonatc@hotmail.com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Telefon: </w:t>
      </w:r>
      <w:r w:rsidDel="00000000" w:rsidR="00000000" w:rsidRPr="00000000">
        <w:rPr>
          <w:sz w:val="24"/>
          <w:szCs w:val="24"/>
          <w:rtl w:val="0"/>
        </w:rPr>
        <w:t xml:space="preserve">0(222) 239 37 50 /2359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Öğrenim Durumu: </w:t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968"/>
        <w:gridCol w:w="2984"/>
        <w:gridCol w:w="846"/>
        <w:tblGridChange w:id="0">
          <w:tblGrid>
            <w:gridCol w:w="2490"/>
            <w:gridCol w:w="2968"/>
            <w:gridCol w:w="2984"/>
            <w:gridCol w:w="84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Derece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Üniversite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Yıl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Lisans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Türk Dili ve Edebiyatı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İstanbul  Üniversitesi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1993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Y. Lisans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Eski Türk Edebiyatı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Uludağ Üniversitesi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1998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Doktora/S.Yeterlik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Eski Türk Edebiyatı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Hacettepe  Üniversitesi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 </w:t>
            </w:r>
          </w:p>
        </w:tc>
      </w:tr>
    </w:tbl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Görevler: 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8"/>
        <w:gridCol w:w="5096"/>
        <w:gridCol w:w="1804"/>
        <w:tblGridChange w:id="0">
          <w:tblGrid>
            <w:gridCol w:w="2388"/>
            <w:gridCol w:w="5096"/>
            <w:gridCol w:w="180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Görev Unvanı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Görev Yeri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Yıl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Arş. Gör.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Fen-Edebiyat Fakültesi – ESOGÜ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1995-2007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Öğr. Gör.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Fen-Edebiyat Fakültesi - ESOGÜ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2007-2012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Dr.Öğr.Gör.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Fen-Edebiyat Fakültesi - ESOGÜ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2012-2013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Yrd. Doç.Dr.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Fen-Edebiyat Fakültesi - ESOGÜ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2013-</w:t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Yüksek Lisans Tezi:</w:t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İsmail Hakkı Bursevî, Şerh-iPend-i Attâr(İncelem-Metin 30-50 varak)</w:t>
      </w:r>
      <w:r w:rsidDel="00000000" w:rsidR="00000000" w:rsidRPr="00000000">
        <w:rPr>
          <w:sz w:val="24"/>
          <w:szCs w:val="24"/>
          <w:rtl w:val="0"/>
        </w:rPr>
        <w:t xml:space="preserve">, Tez Danışmanı: Yard.Doç. Dr. Kadir Atlansoy, Uludağ Üniversitesi,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Doktora Tezi:</w:t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i w:val="1"/>
          <w:sz w:val="24"/>
          <w:szCs w:val="24"/>
          <w:rtl w:val="0"/>
        </w:rPr>
        <w:t xml:space="preserve">İsmail Hakkı Bursevî’nin “Şerh-i Pend-i Attâr” (Attâr’ın Pendnâmesi’nin Açıklaması)Adlı Eseri Üzerine Bir İnceleme ve Attâr’ın Pendnâme’si ile Karşılaştırılması, </w:t>
      </w:r>
      <w:r w:rsidDel="00000000" w:rsidR="00000000" w:rsidRPr="00000000">
        <w:rPr>
          <w:sz w:val="24"/>
          <w:szCs w:val="24"/>
          <w:rtl w:val="0"/>
        </w:rPr>
        <w:t xml:space="preserve">Tez Danışmanı: Prof. Dr. Fatma Tulga Ocak, Hacettepe Üniversitesi,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ESERLER 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Makaleler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"İsmail Hakkı Bursevi'nin Şerh-i Pend-i Attar Adlı Eseri Üzerine İnceleme" Dil ve Edebiyat Araştırmaları Journal of Language and Literature Studies Kış 07 2013, s. 147-160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"Fuzuli Divanı'nda Ah Kavramı" Turkish Studies International Periodical For The Languages Literature and History of Turkish and Turkic, Prof. Dr. Mustafa Argunşah Armağanı,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"Yunus Divanı'nda Gönül" Karadeniz Sosyal Bilimler Dergisi Sonbahar/ Fall 2013 Yıl/Year:5 Sayı/ Number: 9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Ulusal Kitap Bölümü</w:t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Prof. Dr. F. Tulga Ocak'a Armağan, Şerh-i Pend-i Attar' da Yer Alan Özel İsimler ve Eser İsimleri, Ankara, 2013, 978-9944-473-51-4</w:t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100" w:before="10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Bildiriler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Uluslararası Bilimsel Toplantılarda Sunulan ve Bildiri Kitabında Basılan Bildiriler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"Yunus Divanı’nda Aşk, Âşık ve Âşıklık Kavramları", </w:t>
      </w:r>
      <w:r w:rsidDel="00000000" w:rsidR="00000000" w:rsidRPr="00000000">
        <w:rPr>
          <w:i w:val="1"/>
          <w:sz w:val="24"/>
          <w:szCs w:val="24"/>
          <w:rtl w:val="0"/>
        </w:rPr>
        <w:t xml:space="preserve">IX. Uluslararası Türk Halk Kültürü ve yunus Emre Sevgi Sempozyumu Bildirileri (07-09 Mayıs 2007),</w:t>
      </w:r>
      <w:r w:rsidDel="00000000" w:rsidR="00000000" w:rsidRPr="00000000">
        <w:rPr>
          <w:sz w:val="24"/>
          <w:szCs w:val="24"/>
          <w:rtl w:val="0"/>
        </w:rPr>
        <w:t xml:space="preserve"> Eskişehir, 237-247 (2010).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Lisans ve Lisansüstü Dersler: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Klâsik Türk Edebiyatı I-II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Klâsik Türk Edebiyatı III-IV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Osmanlı Türkçesi Grameri III-IV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Eski Türk Edebiyatı Metin Tahlilleri I-II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Eski Türk Edebiyatı Metinleri Üzerine Çalışmalar I-II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Eski Türk Edebiyatı’nda Nesir I-II(YL)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Türk Edebiyatı’nda Mesnevi I(DR)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00" w:before="10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01.jpg"/></Relationships>
</file>